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03b5ysng6vo" w:id="0"/>
      <w:bookmarkEnd w:id="0"/>
      <w:r w:rsidDel="00000000" w:rsidR="00000000" w:rsidRPr="00000000">
        <w:rPr>
          <w:rtl w:val="0"/>
        </w:rPr>
        <w:t xml:space="preserve">БРИФ ДЛЯ ДОБАВЛЕНИЯ СОБЫТИЯ НА САЙТ BAROQUEMUSIC.RU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Тип события: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Концерт, Театр, Представление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Мастер–класс, Лекция, Экскурсия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Другое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Название 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и время проведения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Площадка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Цена билетов (от, до)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Краткое описание (до 100 символов)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Полное 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Программа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Участники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Изображение для главной страницы формата 1/1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Изображение для страницы мероприятия формата 16/9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Дополнительные изображения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Внешняя ссылка на мероприятие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Дополнительные ссылки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Возрастное ограничение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Контактная информация организатора (имя, телефон, мессенджеры)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Обратите внимание:</w:t>
      </w:r>
      <w:r w:rsidDel="00000000" w:rsidR="00000000" w:rsidRPr="00000000">
        <w:rPr>
          <w:rtl w:val="0"/>
        </w:rPr>
        <w:t xml:space="preserve"> Администрация проекта BaroqueMusic.ru оставляет за собой право вносить изменения в тексты без изменения их общего смысла, если посчитает это необходимым.</w:t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